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2024/54 vom 10. April 2025</w:t>
      </w:r>
    </w:p>
    <w:p>
      <w:r>
        <w:t>Sg Versicherungsgericht, 2025-04-10, DE</w:t>
      </w:r>
    </w:p>
    <w:p>
      <w:r>
        <w:rPr>
          <w:b/>
        </w:rPr>
        <w:t xml:space="preserve">Quelle: </w:t>
      </w:r>
      <w:r>
        <w:t>https://mcp.opencaselaw.ch/entscheid/sg_publikationen_UV 2024_54</w:t>
      </w:r>
    </w:p>
    <w:p>
      <w:r>
        <w:t>FR: SG_VERSICHERUNGSGERICHT UV 2024/54 du 10 avril 2025</w:t>
      </w:r>
    </w:p>
    <w:p>
      <w:r>
        <w:t>IT: SG_VERSICHERUNGSGERICHT UV 2024/54 del 10 aprile 2025</w:t>
      </w:r>
    </w:p>
    <w:p>
      <w:pPr>
        <w:pStyle w:val="Heading2"/>
      </w:pPr>
      <w:r>
        <w:t>Regeste</w:t>
      </w:r>
    </w:p>
    <w:p>
      <w:r>
        <w:t>Art. 43 Abs. 1 ATSG: Beweiswürdigung. Rückweisung zu weiteren Abklärungen und neuen Verfügung (Entscheid des Versicherungsgerichts des Kantons St. Gallen vom 10. April 2025, UV 2024/54).</w:t>
      </w:r>
    </w:p>
    <w:p>
      <w:pPr>
        <w:pStyle w:val="Heading2"/>
      </w:pPr>
      <w:r>
        <w:t>Erwägungen</w:t>
      </w:r>
    </w:p>
    <w:p>
      <w:r>
        <w:rPr>
          <w:b/>
        </w:rPr>
        <w:t>E. 1</w:t>
      </w:r>
    </w:p>
    <w:p>
      <w:r>
        <w:t>Vorliegend strittig und zu prüfen ist, ob die Beschwerdegegnerin ihre Versicherungsleistungen für das Unfallereignis vom 14. Dezember 2023 zu Recht per 9. März 2024 eingestellt hat.</w:t>
      </w:r>
    </w:p>
    <w:p>
      <w:r>
        <w:rPr>
          <w:b/>
        </w:rPr>
        <w:t>E. 2.1</w:t>
      </w:r>
    </w:p>
    <w:p>
      <w:r>
        <w:t>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 ssige Behandlung der Unfallfolgen (Art. 10 UVG).</w:t>
      </w:r>
    </w:p>
    <w:p>
      <w:r>
        <w:rPr>
          <w:b/>
        </w:rPr>
        <w:t>E. 2.2</w:t>
      </w:r>
    </w:p>
    <w:p>
      <w:r>
        <w:t>Eine Leistungspflicht des Unfallversicherers besteh t nur für Gesundheitsschäden, die natürlich und adäquat kausal mit einem versicherten Unfallereignis zusammenhängen (BGE 129 V 181 E. 3.1 f.; ANDRÉ NABOLD, N 48 ff. zu Art. 6, in: Marc Hürzeler/Ueli Kieser [Hrsg.], Bundesgesetz über die Unfallversicherung, Kommentar zum schweizerischen S ozialversicherungsrecht, 2018 [nachfolgend zitiert: KOSS UVG]; IRENE HOFER, N 66 zu Art. 6, in: Ghislaine Frésard-Fellay/Susanne Leuzinger/Kurt Pärli [Hrsg.], Unfallversicherungsgesetz, Basler Ko mmentar, 2019 [nachfolgend zitiert: BSK UVG]; ANDRÉ NABOLD, Bundesgesetz über die Unfallversicherung, in: Han s-Ulrich Stauffer/Basile Cardinaux [Hrsg.], Rechtsprechung des Bundesgerichts zum Sozi alversicherungsrecht, 5. Aufl. 2024, S. 56 ff.). Hat der Unfallversicherer – wie im vorliegenden Fall – seine Leistungspflicht im Grundfall einmal anerkannt, so entfällt diese erst dann, wenn der Unfall nicht mehr die natürliche oder adäquate Ursache des Gesundheitsschadens darstellt, wenn also letzterer nur noch und ausschliesslich auf unfallfremden Ursachen beruht. Dies trifft dann zu, wenn entweder der (allenfalls krank hafte) Gesundheitszustand, wie er unmittelbar vor dem Unfall bestanden hat (Status quo ante), oder aber derjenige Zustand, wie er sich nach dem schicksalsmässigen Verlauf eines kran khaften oder andersartig geschädigten Vorzustands auch ohne den Unfall früher oder später eingestellt hätte (Status quo sine) erreicht ist. Trifft ein Unfall auf einen vorgeschädigten Körper und steht medizinischerseits fest, dass weder der Status quo sine noch der Status quo ante je wiedeer rreicht werden können, liegt eine richtungsgebende Verschlimmerung vor (vgl. zum Ganzen Urteile des Bundesgerichts vom 6. August 2008, 8C_101/2008, E. 2, und vom 11. Juni 2007, U 290/06, E. 3.3 mit Hinweisen; RKUV 1994 Nr. U 206 S. 328 f. E. 3b mit Hinweisen; KOSS UVG-NABOLD, N 54 zu Art. 6; BSK UVG-HOFER, N 71 zu Art. 6; NABOLD, a.a.O., S. 57). Treten im Anschluss an einen Unfall Beschwerden auf, die zuvor nicht bestanden haben, und ist davon auszugehen, dass durch den Unfall lediglich e in zuvor stummer degenerativer Vorzustand aktiviert, nicht aber verursacht worden ist, so hat der Unfallversicherer bis zum Erreichen des Status UV 2024/54 6/11</w:t>
      </w:r>
    </w:p>
    <w:p>
      <w:r>
        <w:t>quo sine oder ante Leistungen für das unmittelbar i m Zusammenhang mit dem Unfall stehende Schmerzsyndrom zu erbringen (Urteil des Bundesgerichts vom 26. Februar 2013, 8C_423/2012, E. 5.3 mit Hinweisen). Ebenso wie der leistungsbegründende natürliche Kausal 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(vgl. zum Ganzen Urteil des Bundesgerichts vom 6. August 2008, 8C_101/2008, E. 2.2 mit Hinweisen; RKUV 1994 Nr. U 206 S. 328 E. 3b mit Hinweisen; KOSS UVG-NABOLD, N 54 zu Art. 6; NABOLD, a.a.O., S. 58).</w:t>
      </w:r>
    </w:p>
    <w:p>
      <w:r>
        <w:rPr>
          <w:b/>
        </w:rPr>
        <w:t>E. 2.3</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 en beruht, auch die geklagten Beschwerden berücksichtigt, in Kenntnis der Vorakten bzw. der Anamnese abgegeben worden ist, in der Darlegung der medizinischen Zusammenhänge und in der Beurteiulng der medizinischen Situation einleuchtet und ob die Schlussfolgerungen der Fachperson begründet sind (BGE 125 V 352 E. 3a mit Hinweis). Auch den Berichten beratender Ärzte und Ärztinnen von Ve rsicherungen kann rechtsprechungsgemäss Beweiswert beigemessen werden. Soll ein Versicherun gsfall jedoch ohne Einholung eines externen Gutachtens entschieden werden, so sind an die Beweis würdigung strenge Anforderungen zu stellen. Bei auch nur geringen Zweifeln an der Zuverlässigkeit und Schlüssigkeit der ärztlichen Feststellungen sind ergänzende Abklärungen vorzunehmen (BGE 135 V 470 f. E. 4.4 und 4.6; bestätigt etwa im Urteil des Bundesgerichts vom 23. November 2012, 8C_592/20 12, E. 5.3). Die Rechtsprechung erachtet sodann Aktenbeurteilungen als zulässig, wenn die Akten ein vollständiges Bild über Anamnese, Verlauf und gegenwärtigen Status ergeben und diese Daten un bestritten sind. Voraussetzung ist ein lückenloser Untersuchungsbefund, damit der Experte bzw. die Expertin imstande ist, sich aufgrund der vorhandenen Unterlagen ein lückenloses Bild zu vers chaffen (vgl. Urteil des Bundesgerichts vom 24. März 2017, 8C_780/2016, E. 6.1).</w:t>
      </w:r>
    </w:p>
    <w:p>
      <w:r>
        <w:rPr>
          <w:b/>
        </w:rPr>
        <w:t>E. 3.1</w:t>
      </w:r>
    </w:p>
    <w:p>
      <w:r>
        <w:t>Die Beschwerdegegnerin stützt sich für die Leistungs einstellung auf die medizinische Aktenbeurteilung ihres beratenden Arztes Dr. K.___ vom 27. März 2024. Dieser hielt fest, dass bereits vor dem gemeldeten Ereignis vom 14. Dezember 2023 a m linken Ellenbogen eine entzündliche Sehnenansatzerkrankung einer Epicondilitis radialis und ulnaris humeri links als UV 2024/54 7/11</w:t>
      </w:r>
    </w:p>
    <w:p>
      <w:r>
        <w:t>Vorerkrankungsschaden bestanden habe, wie sich aus dem Arztzeugnis UVG ergebe. Bei der linken Schulter hätten als Vorerkrankungsschäden eine AC -Gelenksarthrose und degenerative Sehnenschäden der Supraspinatussehne und Subscapula rissehne (als Tendinopathie bezeichnet) bestanden, wie sich aus dem MRT-Befund vom 1. Februar 2024 ableiten lasse. Schliesslich sei mit den MRT-Untersuchungen vom 25. April 2022 und 27. Dezember 2023 dokumentiert, dass auch an der HWS ein degenerativer Vorerkrankungsschaden mit Discopathie bestanden habe. Der Unfall habe nicht mit überwiegender Wahrscheinlichkeit zu zusätzlichen objektivierbaren strukturellen Läsionen geführt. Solche seien mit der MRT-Untersuchung vom 14. Dezember 2023 (recte: 17. Januar 2024) zum linken Ellenbogen, mit der MRT-Untersuchung vom 1. Februar 2024 zur linken Schulte r und mit der MRT - Untersuchung vom 27. Dezember 2023 zur HWS ausgeschlossen worden. Zudem könne eine isolierte Kontusion mit "Verdrehung" eines Ellenbogens weder die Schulter noch die HWS schädigen oder gar verletzen, nicht einmal eine vorübergehende Verschl immerung zu den Vorerkrankungsschäden verursachen. Passend dazu seien auch erst ca. sechs Wochen nach dem Ereignis vom 14. Dezember 2023, mithin am 23. Januar 2024, erstmals Schulterb eschwerden links dokumentiert worden. Spätestens seit dem 29. Februar 2024 würden Unfallf olgen im Beschwerdebild mit überwiegender Wahrscheinlichkeit keine Rolle mehr spielen, nachdem die Befunde und die fachärztliche Beurteilung im Bericht von Dr. I.___ vom 7. März 2024 einen Zustand zu den Vorerkrankung sschäden am linken Ellenbogen, der linken Schulter und der HWS dokumentieren würden, wie dieser jeweils auch ohne das Ereignis vom 14. Dezember 2023 vorgelegen hätte (zum Ganzen Suva-act. 51).</w:t>
      </w:r>
    </w:p>
    <w:p>
      <w:r>
        <w:rPr>
          <w:b/>
        </w:rPr>
        <w:t>E. 3.2</w:t>
      </w:r>
    </w:p>
    <w:p>
      <w:r>
        <w:t>Die Beurteilung von Dr. K.___ überzeugt dahingehend, dass durch das Unfallereigni s vom 14. Dezember 2023 keine zusätzlichen objektivierbaren s trukturellen Schäden entstanden sind. Wie von ihm zu Recht vorgebracht, dokumentieren, soweit ersichtlich, weder die MRT-Untersuchung der HWS vom 27. Dezember 2023 (Suva-act. 8 und 12) noch diejenige des linken Ellenbogens vom 17. Januar 2024 (Suva-act. 33-3) und diejenige der linken Schulter vom 1. Februar 2024 (Suva-act. 34-3) eine unfallkausale neue strukturelle Läsion. Vielmehr zei gte die MRT -Untersuchung der HWS vom 27. Dezember 2023 im Vergleich zu der bereits vor dem U nfallereignis durchgeführten MRT - Voruntersuchung vom 25. April 2022 keine signifikan te Befundänderung (Suva -act. 8). Die Voruntersuchung hatte degenerative HWS -Veränderungen mit anzunehmender Irritation der link en Nervenwurzel C4 und der Nervenwurzel C6, linksbeton t, sowie der rechten Nervenwurzel C7 zur Darstellung gebracht (Suva-act. 7). Passend dazu wurde im Arztzeugnis UVG vom 1 9. Januar 2024 festgehalten, dass das neuerlich durchgeführte MRT der HWS neben den bekannten Veränderungen keine neuen Erkenntnisse gebracht habe (Suva -act. 9-5). Dr. G.___ hielt in seinem Bericht vom 25. Februar 2024 sodann fest, dass kernspintomographisch von Seiten des Ellenbogens und der Schulter gröbere, morphologische Schäden ausgeschlossen worden seien (Suva-act. 25). Dr. I.___ erklärte in seinem Bericht vom 7. März 2024 zur Vorstellung des Beschwerdeführers vom 29. Februar 2024, dass er an der Schulter weder klinisch noch in der MRT-Bildgebung Auffälligkeiten gefunden habe. Die AC- UV 2024/54 8/11</w:t>
      </w:r>
    </w:p>
    <w:p>
      <w:r>
        <w:t>Gelenksarthrose sei altersentsprechend gut erklärt (Suva-act. 29). Passend zu den Befundberichten der Bildgebungen enthalten somit auch die fachärztl ichen Berichte keine Anhaltspunkte für eine unfallkausale neue strukturelle Schädigung. Entgegen der Ansicht des Beschwerdeführers (vgl. act. G 3) ist auch keine unfallkausale Bizepssehnenläsiond okumentiert. Dr. I.___ hat gestützt auf die klinische Untersuchung eine solche zunächst differentialdiagnostisch zwar für möglich gehalten (Suva-act. 29). Nach Durchsicht der MRT -Befunde des linken Ellenbogens ging er dann jedoch von einer diskreten Tendinitis, mithin einer Sehnenentzündung, der dist alen Bizepssehne aus (Suva -act. 32-2). Von neurologischer Seite konnten sodann im Rahmen einer elektrophysiologischen Untersuchung auch keine Nervenläsionen objektiviert werden (Suva -act. 18). Zusammenfassend ist gestützt auf die gesamte Aktenlage und unter Berücksichtigung der Beurteilung von Dr. K.___ anzunehmen, dass das Unfallereignis keine neuen strukturellen Schäden ve rursacht hat. Auch richtungsgebende Verschlimmerungen sind nicht ersichtlich.</w:t>
      </w:r>
    </w:p>
    <w:p>
      <w:r>
        <w:rPr>
          <w:b/>
        </w:rPr>
        <w:t>E. 3.3</w:t>
      </w:r>
    </w:p>
    <w:p>
      <w:r>
        <w:t>Nicht restlos überzeugend ist die Beurteilung von D r. K.___ hingegen hinsichtlich der vorübergehenden Verschlimmerung. Er anerkennt zwar eine vorübergehende Verschlimmerung hinsichtlich des Ellenbogens, schliesst eine solche hinsichtlich der linken Schulter und der HWS jedoch kategorisch aus (Suva -act. 51), was nicht nachvollziehbar ist. Aus dem Um stand, dass der Beschwerdeführer anlässlich der Erstkonsultation be i Dr. C.___ vom 18. Dezember 2023 angab, auf den linken Ellenbogen gestürzt zu sein mit halber Ve rdrehung (Suva-act. 9), und in der gleichentags erstellten Unfallmeldung als Verletzung lediglich e ine Prellung des linken Ellenbogens angegeben wurde (Suva -act. 1), kann nicht ohne Weiteres geschlossen werde n, dass eine isolierte Ellenbogenkontusion vorgelegen hat und andere Bereiche in keiner Weise vom Unfallgeschehen betroffen gewesen sind. Beim Anschlagen des Ellenbogens dürften häufig auch andere Bereiche des Arms mitbetroffen sein, ohne dass dies vom Unfallbe teiligten genau abzugrenzen ist. Im Übrigen hat der Beschwerdeführer bei der Vorstellung in der Not fallpraxis D.___, in welche er vom erstbehandelnden Arzt Dr. C.___ zugewiesen worden ist, sogar erwähnt, er sei auf de n Arm links gestürzt mit einem Schlüssel in der Hand (Suva -act. 6). Selbst wenn aber, wie von Dr. K.___ angenommen, beim Unfallgeschehen einzig der Ellenbogen isoliert betroffen gewesen sein soll, kann gestützt auf die Aktenlage nicht ausgeschlossen wer den, dass sich eine vorübergehende Verschlimmerung der Schmerzsituation am Ellenbogena uch in anderen Bereichen bemerkbar gemacht hat. Dass sich die Schmerzverstärkung auch auf die Schulter ausgeweitet hat, ist durchaus plausibel, da Ellenbogen, Arm und Schulter miteinander verbund en sind. Wird ein Bereich durch einen Unfall betroffen und ein Vorzustand dahingehend verschlimmert, dass sich die Schmerzen in diesem Bereich intensivieren, kann sich dies auch auf andere Berei che negativ auswirken. Weiter können schmerzbedingte Fehlhaltung und Fehlbelastung, die zu Muskelverspannungen führen oder bereits bestehende Sehnenreizungen verschlimmern, zu einer Schmerzverstärkung in anderen Bereichen führen. Dazu passen würde die Einschätzung von Dr. G.___ im Bericht vom 25. Februar 2024 zu einer UV 2024/54 9/11</w:t>
      </w:r>
    </w:p>
    <w:p>
      <w:r>
        <w:t>Kontrolle vom 14. Februar 2024, wonach von einer fortgeleiteten Traumatisierung über den Ellenbogen in die Schulter als auch in die HWS auszugehen sei. Verblieben seien noch starke Muskelprobleme in allen Regionen (Suva-act. 25). Auch im Bericht vom 13. März 2024 zur Sperchstunde vom 5. März 2024 berichtete Dr. G.___ davon, dass ein längerer Rehabilitationsbedarf best ehen könnte (Suva-act. 47). Vor diesem Hintergrund leuchtet die Aussage von Dr. K.___, wonach die Unfallfolgen seit dem 29. Februar 2024 im Beschwerdebild keine Rolle mehr spielen würden (Suva-act. 51), nicht ohne Weiteres ein, zumal der Bericht von Dr. I.___ vom 7. März 2024 zu einer Konsultation vom 29. Februar 2024, auf welchen Dr. K.___ verweist, in keiner Weise dokumentiert, dass die Beschwerden abgeklungen wären (Suva-act. 29). Wie Dr. K.___ aus dem Bericht vom 7. März 2024 ableiten will, das s der Zustand dokumentiert sei, wie er auch vor dem Unfallereignis bestanden habe, ist daher nicht nachvollziehbar.</w:t>
      </w:r>
    </w:p>
    <w:p>
      <w:r>
        <w:rPr>
          <w:b/>
        </w:rPr>
        <w:t>E. 3.4</w:t>
      </w:r>
    </w:p>
    <w:p>
      <w:r>
        <w:t>Zusammenfassend ist festzuhalten, dass zumindest Zw eifel an der versicherungsinternen Beurteilung von Dr. K.___ hinsichtlich des postulierten Status quo sine vel a nte bestehen. Nachdem bereits geringe Zweifel an den Beurteilungen versic herungsinterner Ärztinnen und Ärzte weitere Abklärungen erfordern, wäre die Beschwerdegegnerin gestützt auf den Untersuchungsgrundsatz (Art. 43 Abs. 1 ATSG) zur Vornahme solcher verpflichtet gewesen. Indem sie dies unterlassen hat, hat sie den Einspracheentscheid in Verletzung des Untersuchungsgrundsatzes erlassen, weshalb d ieser als rechtswidrig aufzuheben und die Sache zur weiteren Abklärung, namentlich zur Einholung einer versicherungsexternen medizinischen Expertise, an die Beschwerdegegnerin zurückzuweisen ist.</w:t>
      </w:r>
    </w:p>
    <w:p>
      <w:r>
        <w:rPr>
          <w:b/>
        </w:rPr>
        <w:t>E. 4.1</w:t>
      </w:r>
    </w:p>
    <w:p>
      <w:r>
        <w:t>Die Beschwerde ist nach dem Gesagten dahingehend gu tzuheissen, dass der angefochtene Einspracheentscheid aufzuheben und die Sache zu wei teren Abklärungen im Sinne der Erwägungen und anschliessend neuer Verfügung an die Beschwerdegegnerin zurückzuweisen ist.</w:t>
      </w:r>
    </w:p>
    <w:p>
      <w:r>
        <w:rPr>
          <w:b/>
        </w:rPr>
        <w:t>E. 4.2</w:t>
      </w:r>
    </w:p>
    <w:p>
      <w:r>
        <w:t>Gerichtskosten sind mangels entsprechender spezialg esetzlicher Grundlage keine zu erheben (vgl. Art. 61 lit. fbis ATSG). UV 2024/54 10/11</w:t>
      </w:r>
    </w:p>
    <w:p>
      <w:r>
        <w:t>Entscheid im Zirkulationsverfahren gemäss Art. 39 VRP 1. Die Beschwerde wird dahingehend gutgeheissen, dass der angefochtene Einspracheentscheid aufgehoben und die Sache zu weiteren Abklärungen im Sinne der Erwägungen und anschliessend neuer Verfügung an die Beschwerdegegnerin zurückgewiesen wird. 2. Es werden keine Gerichtskosten erhoben. UV 2024/54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